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jc w:val="center"/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Расчет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7"/>
        <w:rPr>
          <w:sz w:val="26"/>
          <w:szCs w:val="26"/>
        </w:rPr>
      </w:pPr>
      <w:r>
        <w:rPr>
          <w:b w:val="0"/>
          <w:sz w:val="26"/>
          <w:szCs w:val="26"/>
        </w:rPr>
        <w:t xml:space="preserve">распределения </w:t>
      </w:r>
      <w:r>
        <w:rPr>
          <w:b w:val="0"/>
          <w:sz w:val="26"/>
          <w:szCs w:val="26"/>
          <w:lang w:val="ru-RU"/>
        </w:rPr>
        <w:t xml:space="preserve">субсидии </w:t>
      </w:r>
      <w:r>
        <w:rPr>
          <w:b w:val="0"/>
          <w:sz w:val="26"/>
          <w:szCs w:val="26"/>
        </w:rPr>
        <w:t xml:space="preserve">муниципальным образованиям </w:t>
      </w:r>
      <w:r>
        <w:rPr>
          <w:b w:val="0"/>
          <w:sz w:val="26"/>
          <w:szCs w:val="26"/>
        </w:rPr>
        <w:t xml:space="preserve">на приведение в нормативное состояние автомобильных дорог городских </w:t>
      </w:r>
      <w:r>
        <w:rPr>
          <w:b w:val="0"/>
          <w:sz w:val="26"/>
          <w:szCs w:val="26"/>
        </w:rPr>
        <w:t xml:space="preserve">агломераций</w:t>
      </w:r>
      <w:r>
        <w:rPr>
          <w:b w:val="0"/>
          <w:sz w:val="26"/>
          <w:szCs w:val="26"/>
          <w:lang w:val="ru-RU"/>
        </w:rPr>
        <w:t xml:space="preserve"> </w:t>
      </w:r>
      <w:r>
        <w:rPr>
          <w:b w:val="0"/>
          <w:sz w:val="26"/>
          <w:szCs w:val="26"/>
        </w:rPr>
        <w:t xml:space="preserve">на 2026</w:t>
      </w:r>
      <w:r>
        <w:rPr>
          <w:b w:val="0"/>
          <w:sz w:val="26"/>
          <w:szCs w:val="26"/>
        </w:rPr>
        <w:t xml:space="preserve">-2028</w:t>
      </w:r>
      <w:r>
        <w:rPr>
          <w:b w:val="0"/>
          <w:sz w:val="26"/>
          <w:szCs w:val="26"/>
        </w:rPr>
        <w:t xml:space="preserve"> годы </w:t>
      </w:r>
      <w:r>
        <w:rPr>
          <w:b w:val="0"/>
          <w:color w:val="000000"/>
          <w:sz w:val="26"/>
          <w:szCs w:val="26"/>
        </w:rPr>
        <w:t xml:space="preserve">(</w:t>
      </w:r>
      <w:r>
        <w:rPr>
          <w:b w:val="0"/>
          <w:color w:val="000000"/>
          <w:sz w:val="26"/>
          <w:szCs w:val="26"/>
        </w:rPr>
        <w:t xml:space="preserve">таблица 14</w:t>
      </w:r>
      <w:r>
        <w:rPr>
          <w:b w:val="0"/>
          <w:color w:val="000000"/>
          <w:sz w:val="26"/>
          <w:szCs w:val="26"/>
        </w:rPr>
        <w:t xml:space="preserve"> </w:t>
      </w:r>
      <w:r>
        <w:rPr>
          <w:b w:val="0"/>
          <w:color w:val="000000"/>
          <w:sz w:val="26"/>
          <w:szCs w:val="26"/>
        </w:rPr>
        <w:t xml:space="preserve">приложени</w:t>
      </w:r>
      <w:r>
        <w:rPr>
          <w:b w:val="0"/>
          <w:color w:val="000000"/>
          <w:sz w:val="26"/>
          <w:szCs w:val="26"/>
        </w:rPr>
        <w:t xml:space="preserve">я 15</w:t>
      </w:r>
      <w:r>
        <w:rPr>
          <w:b w:val="0"/>
          <w:color w:val="000000"/>
          <w:sz w:val="26"/>
          <w:szCs w:val="26"/>
        </w:rPr>
        <w:t xml:space="preserve">)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5036" w:type="dxa"/>
        <w:tblInd w:w="9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405"/>
        <w:gridCol w:w="8646"/>
        <w:gridCol w:w="1985"/>
      </w:tblGrid>
      <w:tr>
        <w:tblPrEx/>
        <w:trPr>
          <w:trHeight w:val="11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12"/>
                <w:szCs w:val="1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Код БК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591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Главный распорядитель средств областного бюджета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</w:rPr>
              <w:t xml:space="preserve">Министерство строительства, жилищно-коммунального</w:t>
            </w:r>
            <w:r>
              <w:rPr>
                <w:color w:val="000000"/>
                <w:sz w:val="26"/>
                <w:szCs w:val="26"/>
              </w:rPr>
              <w:t xml:space="preserve">,</w:t>
            </w:r>
            <w:r>
              <w:rPr>
                <w:color w:val="000000"/>
                <w:sz w:val="26"/>
                <w:szCs w:val="26"/>
              </w:rPr>
              <w:t xml:space="preserve"> дорожного хозяйства</w:t>
            </w:r>
            <w:r>
              <w:rPr>
                <w:color w:val="000000"/>
                <w:sz w:val="26"/>
                <w:szCs w:val="26"/>
              </w:rPr>
              <w:t xml:space="preserve"> и транспорта </w:t>
            </w:r>
            <w:r>
              <w:rPr>
                <w:color w:val="000000"/>
                <w:sz w:val="26"/>
                <w:szCs w:val="26"/>
              </w:rPr>
              <w:t xml:space="preserve">Оренбургской области</w:t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851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Раздел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Национальная экономика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04 00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Подраздел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Дорожное хозяйство (дорожные фонды)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04 09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Государственная программа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«Развитие транспортной системы Оренбургской области»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17 0 00 00000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Структурный элемент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</w:rPr>
              <w:t xml:space="preserve">Региональные проекты, направленные на реализацию федеральных проектов, входящих в состав национальных проектов</w:t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17 1 00 00000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Региональный проект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«Региональная и местная дорожная сеть» 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17 1 </w:t>
            </w:r>
            <w:r>
              <w:rPr>
                <w:color w:val="000000"/>
                <w:sz w:val="26"/>
                <w:szCs w:val="26"/>
              </w:rPr>
              <w:t xml:space="preserve">И8</w:t>
            </w:r>
            <w:r>
              <w:rPr>
                <w:color w:val="000000"/>
                <w:sz w:val="26"/>
                <w:szCs w:val="26"/>
              </w:rPr>
              <w:t xml:space="preserve"> 00000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595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межбюджетного трансферта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6"/>
                <w:szCs w:val="26"/>
              </w:rPr>
              <w:t xml:space="preserve">Субсидии </w:t>
            </w:r>
            <w:r>
              <w:rPr>
                <w:color w:val="000000"/>
                <w:sz w:val="26"/>
                <w:szCs w:val="26"/>
              </w:rPr>
              <w:t xml:space="preserve">бюджетам муниципальных образований на приведение в нормативное состояние автомобильных дорог городских агломераций</w:t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17 1 </w:t>
            </w:r>
            <w:r>
              <w:rPr>
                <w:sz w:val="26"/>
                <w:szCs w:val="26"/>
              </w:rPr>
              <w:t xml:space="preserve">И8 </w:t>
            </w:r>
            <w:r>
              <w:rPr>
                <w:sz w:val="26"/>
                <w:szCs w:val="26"/>
              </w:rPr>
              <w:t xml:space="preserve">А</w:t>
            </w:r>
            <w:r>
              <w:rPr>
                <w:sz w:val="26"/>
                <w:szCs w:val="26"/>
              </w:rPr>
              <w:t xml:space="preserve">4474</w:t>
            </w:r>
            <w:r>
              <w:rPr>
                <w:color w:val="000000"/>
                <w:sz w:val="26"/>
                <w:szCs w:val="26"/>
                <w:lang w:val="en-US"/>
              </w:rPr>
            </w:r>
            <w:r>
              <w:rPr>
                <w:color w:val="000000"/>
                <w:sz w:val="26"/>
                <w:szCs w:val="26"/>
                <w:lang w:val="en-US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Вид расходов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Субсидии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5</w:t>
            </w:r>
            <w:r>
              <w:rPr>
                <w:color w:val="000000"/>
                <w:sz w:val="26"/>
                <w:szCs w:val="26"/>
              </w:rPr>
              <w:t xml:space="preserve">2</w:t>
            </w:r>
            <w:r>
              <w:rPr>
                <w:color w:val="000000"/>
                <w:sz w:val="26"/>
                <w:szCs w:val="26"/>
              </w:rPr>
              <w:t xml:space="preserve">0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Документ, утверждающий методику распределения межбюджетного трансферта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</w:t>
            </w:r>
            <w:r>
              <w:rPr>
                <w:color w:val="000000"/>
                <w:sz w:val="26"/>
                <w:szCs w:val="26"/>
              </w:rPr>
              <w:t xml:space="preserve">остановлени</w:t>
            </w:r>
            <w:r>
              <w:rPr>
                <w:color w:val="000000"/>
                <w:sz w:val="26"/>
                <w:szCs w:val="26"/>
              </w:rPr>
              <w:t xml:space="preserve">е</w:t>
            </w:r>
            <w:r>
              <w:rPr>
                <w:color w:val="000000"/>
                <w:sz w:val="26"/>
                <w:szCs w:val="26"/>
              </w:rPr>
              <w:t xml:space="preserve"> Правительства Оренбургской области «Об утверждении государственной программы </w:t>
            </w:r>
            <w:r>
              <w:rPr>
                <w:sz w:val="26"/>
                <w:szCs w:val="26"/>
              </w:rPr>
              <w:t xml:space="preserve">«Развитие транспортной системы Оренбургской области»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от 29.12.2018 № 916-пп</w:t>
            </w:r>
            <w:r>
              <w:rPr>
                <w:color w:val="000000"/>
                <w:sz w:val="26"/>
                <w:szCs w:val="26"/>
              </w:rPr>
              <w:t xml:space="preserve"> (приложение №2)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05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Единица измерения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тыс. рублей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</w:tr>
    </w:tbl>
    <w:p>
      <w:pPr>
        <w:pStyle w:val="872"/>
        <w:jc w:val="center"/>
        <w:rPr>
          <w:b w:val="0"/>
          <w:bCs w:val="0"/>
          <w:sz w:val="26"/>
          <w:szCs w:val="26"/>
          <w:highlight w:val="none"/>
        </w:rPr>
      </w:pPr>
      <w:r>
        <w:rPr>
          <w:bCs/>
          <w:sz w:val="26"/>
          <w:szCs w:val="26"/>
        </w:rPr>
        <w:t xml:space="preserve">Распределение </w:t>
      </w:r>
      <w:r>
        <w:rPr>
          <w:b w:val="0"/>
          <w:sz w:val="26"/>
          <w:szCs w:val="26"/>
          <w:lang w:val="ru-RU"/>
        </w:rPr>
        <w:t xml:space="preserve">субсидии </w:t>
      </w:r>
      <w:r>
        <w:rPr>
          <w:b w:val="0"/>
          <w:sz w:val="26"/>
          <w:szCs w:val="26"/>
        </w:rPr>
        <w:t xml:space="preserve">муниципальным образованиям </w:t>
      </w:r>
      <w:r>
        <w:rPr>
          <w:b w:val="0"/>
          <w:sz w:val="26"/>
          <w:szCs w:val="26"/>
        </w:rPr>
        <w:t xml:space="preserve">на приведение в нормативное состояние автомобильных дорог городских </w:t>
      </w:r>
      <w:r>
        <w:rPr>
          <w:b w:val="0"/>
          <w:sz w:val="26"/>
          <w:szCs w:val="26"/>
        </w:rPr>
        <w:t xml:space="preserve">агломераций</w:t>
      </w:r>
      <w:r>
        <w:rPr>
          <w:b w:val="0"/>
          <w:sz w:val="26"/>
          <w:szCs w:val="26"/>
          <w:lang w:val="ru-RU"/>
        </w:rPr>
        <w:t xml:space="preserve"> </w:t>
      </w:r>
      <w:r>
        <w:rPr>
          <w:b w:val="0"/>
          <w:sz w:val="26"/>
          <w:szCs w:val="26"/>
        </w:rPr>
        <w:t xml:space="preserve">на 2026</w:t>
      </w:r>
      <w:r>
        <w:rPr>
          <w:b w:val="0"/>
          <w:sz w:val="26"/>
          <w:szCs w:val="26"/>
        </w:rPr>
        <w:t xml:space="preserve">-2028</w:t>
      </w:r>
      <w:r>
        <w:rPr>
          <w:b w:val="0"/>
          <w:sz w:val="26"/>
          <w:szCs w:val="26"/>
        </w:rPr>
        <w:t xml:space="preserve"> годы</w:t>
      </w:r>
      <w:r/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 w:val="0"/>
          <w:bCs w:val="0"/>
          <w:sz w:val="26"/>
          <w:szCs w:val="26"/>
          <w:highlight w:val="none"/>
        </w:rPr>
      </w:r>
    </w:p>
    <w:tbl>
      <w:tblPr>
        <w:tblW w:w="152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3"/>
        <w:gridCol w:w="2350"/>
        <w:gridCol w:w="4194"/>
        <w:gridCol w:w="2410"/>
        <w:gridCol w:w="2060"/>
        <w:gridCol w:w="1845"/>
        <w:gridCol w:w="1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0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93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35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муниципальн</w:t>
            </w:r>
            <w:r>
              <w:rPr>
                <w:sz w:val="26"/>
                <w:szCs w:val="26"/>
              </w:rPr>
              <w:t xml:space="preserve">ого</w:t>
            </w:r>
            <w:r>
              <w:rPr>
                <w:sz w:val="26"/>
                <w:szCs w:val="26"/>
              </w:rPr>
              <w:t xml:space="preserve"> образовани</w:t>
            </w:r>
            <w:r>
              <w:rPr>
                <w:sz w:val="26"/>
                <w:szCs w:val="26"/>
              </w:rPr>
              <w:t xml:space="preserve">я*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194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Сi - стоимость </w:t>
            </w:r>
            <w:r>
              <w:rPr>
                <w:sz w:val="26"/>
                <w:szCs w:val="26"/>
              </w:rPr>
              <w:t xml:space="preserve">проведения дорожных работ </w:t>
            </w:r>
            <w:r>
              <w:rPr>
                <w:sz w:val="26"/>
                <w:szCs w:val="26"/>
              </w:rPr>
              <w:t xml:space="preserve"> i-го муниципального образования, предлагаемая к финансированию в планируемом году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Процент софинансирования из ОБ (%)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06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 субсидии</w:t>
            </w:r>
            <w:r>
              <w:rPr>
                <w:sz w:val="26"/>
                <w:szCs w:val="26"/>
              </w:rPr>
              <w:t xml:space="preserve"> на 2026 год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(гр.</w:t>
            </w: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  <w:t xml:space="preserve">*гр.</w:t>
            </w: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  <w:t xml:space="preserve">/100)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 субсидии</w:t>
            </w:r>
            <w:r>
              <w:rPr>
                <w:sz w:val="26"/>
                <w:szCs w:val="26"/>
              </w:rPr>
              <w:t xml:space="preserve"> на 2027 год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(гр.</w:t>
            </w: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  <w:t xml:space="preserve">*гр.</w:t>
            </w: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  <w:t xml:space="preserve">/100)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 субсидии</w:t>
            </w:r>
            <w:r>
              <w:rPr>
                <w:sz w:val="26"/>
                <w:szCs w:val="26"/>
              </w:rPr>
              <w:t xml:space="preserve"> на 2028 год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(гр.</w:t>
            </w: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  <w:t xml:space="preserve">*гр.</w:t>
            </w: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  <w:t xml:space="preserve">/100)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sectPr>
          <w:headerReference w:type="default" r:id="rId9"/>
          <w:headerReference w:type="first" r:id="rId10"/>
          <w:footnotePr/>
          <w:endnotePr/>
          <w:type w:val="nextPage"/>
          <w:pgSz w:w="16838" w:h="11906" w:orient="landscape"/>
          <w:pgMar w:top="0" w:right="1134" w:bottom="284" w:left="1134" w:header="709" w:footer="709" w:gutter="0"/>
          <w:cols w:num="1" w:sep="0" w:space="708" w:equalWidth="1"/>
          <w:docGrid w:linePitch="360"/>
        </w:sectPr>
      </w:pPr>
      <w:r/>
    </w:p>
    <w:tbl>
      <w:tblPr>
        <w:tblW w:w="152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3"/>
        <w:gridCol w:w="2350"/>
        <w:gridCol w:w="4194"/>
        <w:gridCol w:w="2410"/>
        <w:gridCol w:w="2060"/>
        <w:gridCol w:w="1845"/>
        <w:gridCol w:w="1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593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5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194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6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93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50" w:type="dxa"/>
            <w:vAlign w:val="top"/>
            <w:textDirection w:val="lrTb"/>
            <w:noWrap w:val="false"/>
          </w:tcPr>
          <w:p>
            <w:pPr>
              <w:pStyle w:val="8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Оренбург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194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1 030 303,0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6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1 020 000,0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1 020 000,0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1 020 000,0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93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50" w:type="dxa"/>
            <w:vAlign w:val="top"/>
            <w:textDirection w:val="lrTb"/>
            <w:noWrap w:val="false"/>
          </w:tcPr>
          <w:p>
            <w:pPr>
              <w:pStyle w:val="8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Орск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194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140 442,3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6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139 037,9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139 037,9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139 037,9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3"/>
        </w:trPr>
        <w:tc>
          <w:tcPr>
            <w:gridSpan w:val="2"/>
            <w:tcW w:w="2943" w:type="dxa"/>
            <w:vAlign w:val="top"/>
            <w:textDirection w:val="lrTb"/>
            <w:noWrap w:val="false"/>
          </w:tcPr>
          <w:p>
            <w:pPr>
              <w:pStyle w:val="8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Итого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4194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1 170 745,3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060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1 159 037,9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1 159 037,9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1 159 037,9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415"/>
        </w:trPr>
        <w:tc>
          <w:tcPr>
            <w:gridSpan w:val="7"/>
            <w:tcW w:w="15297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eastAsia="Calibri"/>
                <w:bCs/>
                <w:color w:val="26282f"/>
                <w:sz w:val="26"/>
                <w:szCs w:val="26"/>
                <w:lang w:eastAsia="en-US"/>
              </w:rPr>
              <w:t xml:space="preserve">*Наименования муниципальных образований Оренбургской области используются в соответствии с Общероссийским классификатором территорий муниципальных образований ОК –ОКТМО ОК 033-2013.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r/>
      <w:r/>
    </w:p>
    <w:sectPr>
      <w:footnotePr/>
      <w:endnotePr/>
      <w:type w:val="continuous"/>
      <w:pgSz w:w="16838" w:h="11906" w:orient="landscape"/>
      <w:pgMar w:top="0" w:right="1134" w:bottom="68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5"/>
      <w:jc w:val="center"/>
    </w:pPr>
    <w:r/>
    <w:r/>
  </w:p>
  <w:p>
    <w:pPr>
      <w:pStyle w:val="88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1</w:t>
    </w:r>
    <w:r>
      <w:fldChar w:fldCharType="end"/>
    </w:r>
    <w:r/>
  </w:p>
  <w:p>
    <w:pPr>
      <w:pStyle w:val="8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link w:val="726"/>
    <w:uiPriority w:val="35"/>
    <w:rPr>
      <w:b/>
      <w:bCs/>
      <w:color w:val="4f81bd" w:themeColor="accent1"/>
      <w:sz w:val="18"/>
      <w:szCs w:val="18"/>
    </w:rPr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873">
    <w:name w:val="Заголовок 1"/>
    <w:basedOn w:val="872"/>
    <w:next w:val="872"/>
    <w:link w:val="884"/>
    <w:qFormat/>
    <w:pPr>
      <w:keepNext/>
      <w:outlineLvl w:val="0"/>
    </w:pPr>
    <w:rPr>
      <w:b/>
      <w:color w:val="000000"/>
      <w:sz w:val="28"/>
      <w:szCs w:val="20"/>
      <w:lang w:val="en-US"/>
    </w:rPr>
  </w:style>
  <w:style w:type="character" w:styleId="874">
    <w:name w:val="Основной шрифт абзаца"/>
    <w:next w:val="874"/>
    <w:link w:val="872"/>
    <w:uiPriority w:val="1"/>
    <w:semiHidden/>
    <w:unhideWhenUsed/>
  </w:style>
  <w:style w:type="table" w:styleId="875">
    <w:name w:val="Обычная таблица"/>
    <w:next w:val="875"/>
    <w:link w:val="872"/>
    <w:uiPriority w:val="99"/>
    <w:semiHidden/>
    <w:unhideWhenUsed/>
    <w:qFormat/>
    <w:tblPr/>
  </w:style>
  <w:style w:type="numbering" w:styleId="876">
    <w:name w:val="Нет списка"/>
    <w:next w:val="876"/>
    <w:link w:val="872"/>
    <w:uiPriority w:val="99"/>
    <w:semiHidden/>
    <w:unhideWhenUsed/>
  </w:style>
  <w:style w:type="paragraph" w:styleId="877">
    <w:name w:val="Основной текст"/>
    <w:basedOn w:val="872"/>
    <w:next w:val="877"/>
    <w:link w:val="878"/>
    <w:pPr>
      <w:jc w:val="center"/>
    </w:pPr>
    <w:rPr>
      <w:b/>
      <w:sz w:val="28"/>
      <w:szCs w:val="20"/>
      <w:lang w:val="en-US"/>
    </w:rPr>
  </w:style>
  <w:style w:type="character" w:styleId="878">
    <w:name w:val="Основной текст Знак"/>
    <w:next w:val="878"/>
    <w:link w:val="877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79">
    <w:name w:val="Основной текст с отступом"/>
    <w:basedOn w:val="872"/>
    <w:next w:val="879"/>
    <w:link w:val="880"/>
    <w:uiPriority w:val="99"/>
    <w:pPr>
      <w:ind w:left="5103"/>
      <w:jc w:val="right"/>
    </w:pPr>
    <w:rPr>
      <w:sz w:val="28"/>
      <w:szCs w:val="20"/>
      <w:lang w:val="en-US"/>
    </w:rPr>
  </w:style>
  <w:style w:type="character" w:styleId="880">
    <w:name w:val="Основной текст с отступом Знак"/>
    <w:next w:val="880"/>
    <w:link w:val="879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881">
    <w:name w:val="Сетка таблицы"/>
    <w:basedOn w:val="875"/>
    <w:next w:val="881"/>
    <w:link w:val="87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882">
    <w:name w:val="Без интервала"/>
    <w:next w:val="882"/>
    <w:link w:val="872"/>
    <w:uiPriority w:val="1"/>
    <w:qFormat/>
    <w:pPr>
      <w:ind w:firstLine="720"/>
      <w:jc w:val="both"/>
      <w:widowControl w:val="off"/>
    </w:pPr>
    <w:rPr>
      <w:rFonts w:ascii="Times New Roman" w:hAnsi="Times New Roman" w:eastAsia="Times New Roman"/>
      <w:sz w:val="28"/>
      <w:lang w:val="ru-RU" w:eastAsia="ru-RU" w:bidi="ar-SA"/>
    </w:rPr>
  </w:style>
  <w:style w:type="paragraph" w:styleId="883">
    <w:name w:val="ConsPlusNormal"/>
    <w:next w:val="883"/>
    <w:link w:val="872"/>
    <w:pPr>
      <w:widowControl w:val="off"/>
    </w:pPr>
    <w:rPr>
      <w:rFonts w:eastAsia="Times New Roman" w:cs="Calibri"/>
      <w:sz w:val="22"/>
      <w:lang w:val="ru-RU" w:eastAsia="ru-RU" w:bidi="ar-SA"/>
    </w:rPr>
  </w:style>
  <w:style w:type="character" w:styleId="884">
    <w:name w:val="Заголовок 1 Знак"/>
    <w:next w:val="884"/>
    <w:link w:val="873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paragraph" w:styleId="885">
    <w:name w:val="Верхний колонтитул"/>
    <w:basedOn w:val="872"/>
    <w:next w:val="885"/>
    <w:link w:val="886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86">
    <w:name w:val="Верхний колонтитул Знак"/>
    <w:next w:val="886"/>
    <w:link w:val="8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7">
    <w:name w:val="Номер страницы"/>
    <w:basedOn w:val="874"/>
    <w:next w:val="887"/>
    <w:link w:val="872"/>
  </w:style>
  <w:style w:type="paragraph" w:styleId="888">
    <w:name w:val="Текст выноски"/>
    <w:basedOn w:val="872"/>
    <w:next w:val="888"/>
    <w:link w:val="889"/>
    <w:semiHidden/>
    <w:rPr>
      <w:rFonts w:ascii="Tahoma" w:hAnsi="Tahoma"/>
      <w:sz w:val="16"/>
      <w:szCs w:val="16"/>
      <w:lang w:val="en-US"/>
    </w:rPr>
  </w:style>
  <w:style w:type="character" w:styleId="889">
    <w:name w:val="Текст выноски Знак"/>
    <w:next w:val="889"/>
    <w:link w:val="888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90">
    <w:name w:val="Приветствие"/>
    <w:basedOn w:val="872"/>
    <w:next w:val="872"/>
    <w:link w:val="891"/>
    <w:pPr>
      <w:ind w:firstLine="720"/>
      <w:jc w:val="both"/>
      <w:spacing w:before="120"/>
    </w:pPr>
    <w:rPr>
      <w:sz w:val="28"/>
      <w:szCs w:val="20"/>
      <w:lang w:val="en-US"/>
    </w:rPr>
  </w:style>
  <w:style w:type="character" w:styleId="891">
    <w:name w:val="Приветствие Знак"/>
    <w:next w:val="891"/>
    <w:link w:val="89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92">
    <w:name w:val="Обычный (веб)"/>
    <w:basedOn w:val="872"/>
    <w:next w:val="892"/>
    <w:link w:val="872"/>
    <w:pPr>
      <w:spacing w:before="100" w:beforeAutospacing="1" w:after="119"/>
    </w:pPr>
  </w:style>
  <w:style w:type="character" w:styleId="893">
    <w:name w:val="Знак Знак1"/>
    <w:next w:val="893"/>
    <w:link w:val="872"/>
    <w:rPr>
      <w:sz w:val="28"/>
    </w:rPr>
  </w:style>
  <w:style w:type="paragraph" w:styleId="894">
    <w:name w:val="Без интервала1"/>
    <w:next w:val="894"/>
    <w:link w:val="872"/>
    <w:pPr>
      <w:ind w:firstLine="720"/>
      <w:jc w:val="both"/>
      <w:widowControl w:val="off"/>
    </w:pPr>
    <w:rPr>
      <w:rFonts w:ascii="Times New Roman" w:hAnsi="Times New Roman"/>
      <w:sz w:val="28"/>
      <w:lang w:val="ru-RU" w:eastAsia="ru-RU" w:bidi="ar-SA"/>
    </w:rPr>
  </w:style>
  <w:style w:type="paragraph" w:styleId="895">
    <w:name w:val="Нижний колонтитул"/>
    <w:basedOn w:val="872"/>
    <w:next w:val="895"/>
    <w:link w:val="896"/>
    <w:uiPriority w:val="99"/>
    <w:pPr>
      <w:tabs>
        <w:tab w:val="center" w:pos="4677" w:leader="none"/>
        <w:tab w:val="right" w:pos="9355" w:leader="none"/>
      </w:tabs>
    </w:pPr>
    <w:rPr>
      <w:sz w:val="20"/>
      <w:szCs w:val="20"/>
      <w:lang w:val="en-US"/>
    </w:rPr>
  </w:style>
  <w:style w:type="character" w:styleId="896">
    <w:name w:val="Нижний колонтитул Знак"/>
    <w:next w:val="896"/>
    <w:link w:val="89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7">
    <w:name w:val="Цветовое выделение"/>
    <w:next w:val="897"/>
    <w:link w:val="872"/>
    <w:uiPriority w:val="99"/>
    <w:rPr>
      <w:b/>
      <w:bCs/>
      <w:color w:val="26282f"/>
    </w:rPr>
  </w:style>
  <w:style w:type="character" w:styleId="898">
    <w:name w:val="Гипертекстовая ссылка"/>
    <w:next w:val="898"/>
    <w:link w:val="872"/>
    <w:uiPriority w:val="99"/>
    <w:rPr>
      <w:b/>
      <w:bCs/>
      <w:color w:val="106bbe"/>
    </w:rPr>
  </w:style>
  <w:style w:type="paragraph" w:styleId="899">
    <w:name w:val="Нормальный (таблица)"/>
    <w:basedOn w:val="872"/>
    <w:next w:val="872"/>
    <w:link w:val="872"/>
    <w:uiPriority w:val="99"/>
    <w:pPr>
      <w:jc w:val="both"/>
      <w:widowControl w:val="off"/>
    </w:pPr>
    <w:rPr>
      <w:rFonts w:ascii="Arial" w:hAnsi="Arial" w:cs="Arial"/>
    </w:rPr>
  </w:style>
  <w:style w:type="paragraph" w:styleId="900">
    <w:name w:val="Прижатый влево"/>
    <w:basedOn w:val="872"/>
    <w:next w:val="872"/>
    <w:link w:val="872"/>
    <w:uiPriority w:val="99"/>
    <w:pPr>
      <w:widowControl w:val="off"/>
    </w:pPr>
    <w:rPr>
      <w:rFonts w:ascii="Arial" w:hAnsi="Arial" w:cs="Arial"/>
    </w:rPr>
  </w:style>
  <w:style w:type="paragraph" w:styleId="901">
    <w:name w:val="Абзац списка"/>
    <w:basedOn w:val="872"/>
    <w:next w:val="901"/>
    <w:link w:val="872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902" w:default="1">
    <w:name w:val="Default Paragraph Font"/>
    <w:uiPriority w:val="1"/>
    <w:semiHidden/>
    <w:unhideWhenUsed/>
  </w:style>
  <w:style w:type="numbering" w:styleId="903" w:default="1">
    <w:name w:val="No List"/>
    <w:uiPriority w:val="99"/>
    <w:semiHidden/>
    <w:unhideWhenUsed/>
  </w:style>
  <w:style w:type="table" w:styleId="90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suo</cp:lastModifiedBy>
  <cp:revision>25</cp:revision>
  <dcterms:created xsi:type="dcterms:W3CDTF">2020-10-21T05:53:00Z</dcterms:created>
  <dcterms:modified xsi:type="dcterms:W3CDTF">2025-10-28T13:23:37Z</dcterms:modified>
  <cp:version>983040</cp:version>
</cp:coreProperties>
</file>